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204" w:rsidRDefault="001B0204" w:rsidP="000B5EBE">
      <w:pPr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r w:rsidRPr="001B0204">
        <w:rPr>
          <w:rFonts w:ascii="Times New Roman" w:hAnsi="Times New Roman" w:cs="Times New Roman"/>
          <w:sz w:val="24"/>
          <w:szCs w:val="24"/>
        </w:rPr>
        <w:t xml:space="preserve">процедура </w:t>
      </w:r>
      <w:r w:rsidR="00A018DD">
        <w:rPr>
          <w:rFonts w:ascii="Times New Roman" w:hAnsi="Times New Roman" w:cs="Times New Roman"/>
          <w:sz w:val="24"/>
          <w:szCs w:val="24"/>
        </w:rPr>
        <w:t>чрез</w:t>
      </w:r>
      <w:r w:rsidRPr="001B0204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A018DD">
        <w:rPr>
          <w:rFonts w:ascii="Times New Roman" w:hAnsi="Times New Roman" w:cs="Times New Roman"/>
          <w:sz w:val="24"/>
          <w:szCs w:val="24"/>
        </w:rPr>
        <w:t>ни предложения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подмярка</w:t>
      </w:r>
      <w:r w:rsidRPr="00C40256">
        <w:t xml:space="preserve"> </w:t>
      </w:r>
      <w:r w:rsidRPr="00C40256">
        <w:rPr>
          <w:rFonts w:ascii="Times New Roman" w:hAnsi="Times New Roman"/>
          <w:sz w:val="24"/>
          <w:szCs w:val="24"/>
        </w:rPr>
        <w:t>4.2 „Инвестиции в преработка/маркетинг на селскостопански продукти“</w:t>
      </w:r>
      <w:r>
        <w:rPr>
          <w:rFonts w:ascii="Times New Roman" w:hAnsi="Times New Roman"/>
          <w:sz w:val="24"/>
          <w:szCs w:val="24"/>
        </w:rPr>
        <w:t xml:space="preserve"> от мярка 4</w:t>
      </w:r>
      <w:r w:rsidRPr="00DA22E9">
        <w:t xml:space="preserve"> </w:t>
      </w:r>
      <w:r w:rsidRPr="00DA22E9">
        <w:rPr>
          <w:rFonts w:ascii="Times New Roman" w:hAnsi="Times New Roman"/>
          <w:sz w:val="24"/>
          <w:szCs w:val="24"/>
        </w:rPr>
        <w:t>„Инвестиции в материални активи“</w:t>
      </w:r>
      <w:r>
        <w:rPr>
          <w:rFonts w:ascii="Times New Roman" w:hAnsi="Times New Roman"/>
          <w:sz w:val="24"/>
          <w:szCs w:val="24"/>
        </w:rPr>
        <w:t xml:space="preserve"> от Програмата за развитие на селските райони за периода 2014-2020 г. </w:t>
      </w:r>
    </w:p>
    <w:p w:rsidR="001B0204" w:rsidRPr="0067491D" w:rsidRDefault="001B0204" w:rsidP="00A018DD">
      <w:pPr>
        <w:widowControl w:val="0"/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Целта на процедурата е </w:t>
      </w:r>
      <w:r w:rsidRPr="0067491D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  <w:t>подобряване на цялостната дейност, икономическата ефективност и конкурентоспособността на предприятия от хранително-преработвателната промишленост чрез:</w:t>
      </w:r>
    </w:p>
    <w:p w:rsidR="001B0204" w:rsidRPr="0067491D" w:rsidRDefault="001B0204" w:rsidP="000B5EBE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</w:pPr>
      <w:r w:rsidRPr="0067491D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  <w:t>1. по-добро използване на факторите за производство;</w:t>
      </w:r>
    </w:p>
    <w:p w:rsidR="001B0204" w:rsidRPr="0067491D" w:rsidRDefault="001B0204" w:rsidP="000B5EBE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</w:pPr>
      <w:r w:rsidRPr="0067491D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  <w:t>2. въвеждане на нови продукти, процеси и технологии, включително къси вериги на доставка;</w:t>
      </w:r>
    </w:p>
    <w:p w:rsidR="001B0204" w:rsidRPr="0067491D" w:rsidRDefault="001B0204" w:rsidP="000B5EBE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</w:pPr>
      <w:r w:rsidRPr="0067491D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  <w:t>3. подобряване на качеството и безопасността на храните и тяхната проследяемост;</w:t>
      </w:r>
    </w:p>
    <w:p w:rsidR="001B0204" w:rsidRPr="0067491D" w:rsidRDefault="001B0204" w:rsidP="000B5EBE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</w:pPr>
      <w:r w:rsidRPr="0067491D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  <w:t>4. постигане на съответствие със стандартите на Европейския съюз (ЕС);</w:t>
      </w:r>
    </w:p>
    <w:p w:rsidR="001B0204" w:rsidRDefault="001B0204" w:rsidP="000B5EBE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67491D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  <w:t>5. подобряване опазването на околната среда.</w:t>
      </w:r>
    </w:p>
    <w:p w:rsidR="001B0204" w:rsidRPr="001B0204" w:rsidRDefault="001B0204" w:rsidP="000B5EB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0204" w:rsidRPr="001B0204" w:rsidRDefault="001B0204" w:rsidP="000B5EBE">
      <w:pPr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Общият размер на безвъзмездната финансова помощ по процедурата </w:t>
      </w:r>
      <w:bookmarkStart w:id="0" w:name="_GoBack"/>
      <w:bookmarkEnd w:id="0"/>
      <w:r w:rsidRPr="00A018DD">
        <w:rPr>
          <w:rFonts w:ascii="Times New Roman" w:hAnsi="Times New Roman" w:cs="Times New Roman"/>
          <w:sz w:val="24"/>
          <w:szCs w:val="24"/>
        </w:rPr>
        <w:t>е 85 000</w:t>
      </w:r>
      <w:r w:rsidR="00A018DD" w:rsidRPr="00A018DD">
        <w:rPr>
          <w:rFonts w:ascii="Times New Roman" w:hAnsi="Times New Roman" w:cs="Times New Roman"/>
          <w:sz w:val="24"/>
          <w:szCs w:val="24"/>
        </w:rPr>
        <w:t xml:space="preserve"> 000 евро</w:t>
      </w:r>
      <w:r w:rsidR="00A018DD">
        <w:rPr>
          <w:rFonts w:ascii="Times New Roman" w:hAnsi="Times New Roman" w:cs="Times New Roman"/>
          <w:sz w:val="24"/>
          <w:szCs w:val="24"/>
        </w:rPr>
        <w:t>.</w:t>
      </w:r>
    </w:p>
    <w:p w:rsidR="001B0204" w:rsidRPr="001B0204" w:rsidRDefault="001B0204" w:rsidP="000B5EBE">
      <w:pPr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Минималният размер на </w:t>
      </w:r>
      <w:r>
        <w:rPr>
          <w:rFonts w:ascii="Times New Roman" w:hAnsi="Times New Roman" w:cs="Times New Roman"/>
          <w:sz w:val="24"/>
          <w:szCs w:val="24"/>
        </w:rPr>
        <w:t>общите допустими разходи за един проект е левовата равностойност на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15 000 евро</w:t>
      </w:r>
      <w:r w:rsidR="000B5EBE">
        <w:rPr>
          <w:rFonts w:ascii="Times New Roman" w:hAnsi="Times New Roman" w:cs="Times New Roman"/>
          <w:sz w:val="24"/>
          <w:szCs w:val="24"/>
        </w:rPr>
        <w:t xml:space="preserve">, а максималният размер </w:t>
      </w:r>
      <w:r w:rsidR="000B5EBE" w:rsidRPr="006D5197">
        <w:rPr>
          <w:rFonts w:ascii="Times New Roman" w:hAnsi="Times New Roman" w:cs="Times New Roman"/>
          <w:sz w:val="24"/>
          <w:szCs w:val="24"/>
          <w:lang w:val="x-none"/>
        </w:rPr>
        <w:t>е левовата равностойност на 2 000 000</w:t>
      </w:r>
      <w:r w:rsidR="000B5EBE" w:rsidRPr="006D5197">
        <w:rPr>
          <w:rFonts w:ascii="Times New Roman" w:hAnsi="Times New Roman" w:cs="Times New Roman"/>
          <w:sz w:val="24"/>
          <w:szCs w:val="24"/>
        </w:rPr>
        <w:t xml:space="preserve"> </w:t>
      </w:r>
      <w:r w:rsidR="000B5EBE" w:rsidRPr="006D5197">
        <w:rPr>
          <w:rFonts w:ascii="Times New Roman" w:hAnsi="Times New Roman" w:cs="Times New Roman"/>
          <w:sz w:val="24"/>
          <w:szCs w:val="24"/>
          <w:lang w:val="x-none"/>
        </w:rPr>
        <w:t>евро</w:t>
      </w:r>
      <w:r w:rsidRPr="001B02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204" w:rsidRPr="001B0204" w:rsidRDefault="001B0204" w:rsidP="000B5EBE">
      <w:pPr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процедурата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1B0204" w:rsidRPr="001B0204" w:rsidRDefault="001B0204" w:rsidP="000B5EBE">
      <w:pPr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 xml:space="preserve">м тях по процедура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ЗУСЕСИФ.</w:t>
      </w:r>
    </w:p>
    <w:p w:rsidR="001B0204" w:rsidRPr="001B0204" w:rsidRDefault="000B5EBE" w:rsidP="000B5E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>редложения и коментари по горепосочените документи могат да се изпращат в срок до 0</w:t>
      </w:r>
      <w:r>
        <w:rPr>
          <w:rFonts w:ascii="Times New Roman" w:hAnsi="Times New Roman" w:cs="Times New Roman"/>
          <w:sz w:val="24"/>
          <w:szCs w:val="24"/>
        </w:rPr>
        <w:t>3</w:t>
      </w:r>
      <w:r w:rsidR="001B0204" w:rsidRPr="001B0204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B0204" w:rsidRPr="001B0204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r w:rsidRPr="000B5EBE">
        <w:rPr>
          <w:rFonts w:ascii="Times New Roman" w:hAnsi="Times New Roman" w:cs="Times New Roman"/>
          <w:sz w:val="24"/>
          <w:szCs w:val="24"/>
        </w:rPr>
        <w:t>rdd@mzh.government.bg</w:t>
      </w:r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0B5EBE">
      <w:pPr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B0204"/>
    <w:rsid w:val="00533DF1"/>
    <w:rsid w:val="00771D65"/>
    <w:rsid w:val="00794BCE"/>
    <w:rsid w:val="007C0696"/>
    <w:rsid w:val="008421CF"/>
    <w:rsid w:val="009F22D8"/>
    <w:rsid w:val="00A018DD"/>
    <w:rsid w:val="00D4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2</cp:revision>
  <dcterms:created xsi:type="dcterms:W3CDTF">2018-01-26T10:32:00Z</dcterms:created>
  <dcterms:modified xsi:type="dcterms:W3CDTF">2018-01-26T10:32:00Z</dcterms:modified>
</cp:coreProperties>
</file>